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0B1" w:rsidRDefault="002D70B1" w:rsidP="002D70B1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lang w:val="pl-PL"/>
        </w:rPr>
      </w:pPr>
      <w:r>
        <w:rPr>
          <w:rFonts w:ascii="Times New Roman" w:eastAsia="Times New Roman" w:hAnsi="Times New Roman" w:cs="Times New Roman"/>
          <w:b/>
          <w:color w:val="auto"/>
          <w:lang w:val="pl-PL"/>
        </w:rPr>
        <w:t>DIETA ŁATWOSTRAWNA DLA DIECI I MŁODZIEŻY</w:t>
      </w:r>
    </w:p>
    <w:p w:rsidR="002D70B1" w:rsidRPr="001D2C77" w:rsidRDefault="002D70B1" w:rsidP="002D70B1">
      <w:pPr>
        <w:pStyle w:val="Standard"/>
        <w:jc w:val="center"/>
        <w:rPr>
          <w:rFonts w:eastAsia="Times New Roman" w:cs="Times New Roman"/>
          <w:b/>
          <w:sz w:val="22"/>
          <w:lang w:val="pl-PL"/>
        </w:rPr>
      </w:pPr>
    </w:p>
    <w:p w:rsidR="002D70B1" w:rsidRDefault="002D70B1" w:rsidP="002D70B1">
      <w:pPr>
        <w:pStyle w:val="Standard"/>
        <w:spacing w:before="113" w:line="312" w:lineRule="auto"/>
        <w:contextualSpacing/>
        <w:jc w:val="both"/>
        <w:rPr>
          <w:rFonts w:ascii="Times New Roman" w:eastAsia="Times New Roman" w:hAnsi="Times New Roman" w:cs="Times New Roman"/>
          <w:color w:val="auto"/>
          <w:lang w:val="pl-PL"/>
        </w:rPr>
      </w:pPr>
      <w:r>
        <w:rPr>
          <w:rFonts w:ascii="Times New Roman" w:eastAsia="Times New Roman" w:hAnsi="Times New Roman" w:cs="Times New Roman"/>
          <w:color w:val="auto"/>
          <w:lang w:val="pl-PL"/>
        </w:rPr>
        <w:t>Dieta łatwostrawna ma zastosowanie u:</w:t>
      </w:r>
    </w:p>
    <w:p w:rsidR="002D70B1" w:rsidRDefault="002D70B1" w:rsidP="002D70B1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992BE1">
        <w:rPr>
          <w:sz w:val="22"/>
          <w:szCs w:val="22"/>
        </w:rPr>
        <w:t>dzieci powyż</w:t>
      </w:r>
      <w:r>
        <w:rPr>
          <w:sz w:val="22"/>
          <w:szCs w:val="22"/>
        </w:rPr>
        <w:t xml:space="preserve">ej 12 </w:t>
      </w:r>
      <w:r w:rsidRPr="00992BE1">
        <w:rPr>
          <w:sz w:val="22"/>
          <w:szCs w:val="22"/>
        </w:rPr>
        <w:t>miesiąca życia, do 24 miesiąca życia</w:t>
      </w:r>
      <w:r>
        <w:rPr>
          <w:sz w:val="22"/>
          <w:szCs w:val="22"/>
        </w:rPr>
        <w:t xml:space="preserve"> pod warunkiem zachowania zgodności ze schematem </w:t>
      </w:r>
      <w:proofErr w:type="spellStart"/>
      <w:r>
        <w:rPr>
          <w:sz w:val="22"/>
          <w:szCs w:val="22"/>
        </w:rPr>
        <w:t>żywienia</w:t>
      </w:r>
      <w:proofErr w:type="spellEnd"/>
      <w:r>
        <w:rPr>
          <w:sz w:val="22"/>
          <w:szCs w:val="22"/>
        </w:rPr>
        <w:t xml:space="preserve"> dzieci w 1 roku życia, przy jednoczesnym zapewnieniu odpowiedniej podaży pokarmu matki i/lub preparatów do początkowego i/lub następnego </w:t>
      </w:r>
      <w:proofErr w:type="spellStart"/>
      <w:r>
        <w:rPr>
          <w:sz w:val="22"/>
          <w:szCs w:val="22"/>
        </w:rPr>
        <w:t>żywienia</w:t>
      </w:r>
      <w:proofErr w:type="spellEnd"/>
      <w:r>
        <w:rPr>
          <w:sz w:val="22"/>
          <w:szCs w:val="22"/>
        </w:rPr>
        <w:t xml:space="preserve"> dzieci,</w:t>
      </w:r>
    </w:p>
    <w:p w:rsidR="002D70B1" w:rsidRPr="00992BE1" w:rsidRDefault="002D70B1" w:rsidP="002D70B1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992BE1">
        <w:rPr>
          <w:sz w:val="22"/>
          <w:szCs w:val="22"/>
        </w:rPr>
        <w:t xml:space="preserve">dla dzieci i młodzieży, przebywających w szpitalach, wymagających posiłków oszczędzających przewód pokarmowy i zapewniających jak najlepsze trawienie i wchłanianie składników pokarmowych, według wskazań </w:t>
      </w:r>
      <w:r>
        <w:rPr>
          <w:sz w:val="22"/>
          <w:szCs w:val="22"/>
        </w:rPr>
        <w:t>lekarza i /lub dietetyka,</w:t>
      </w:r>
      <w:r w:rsidRPr="00992BE1">
        <w:rPr>
          <w:sz w:val="22"/>
          <w:szCs w:val="22"/>
        </w:rPr>
        <w:t xml:space="preserve"> </w:t>
      </w:r>
    </w:p>
    <w:p w:rsidR="002D70B1" w:rsidRDefault="002D70B1" w:rsidP="002D70B1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3B5CFF">
        <w:rPr>
          <w:sz w:val="22"/>
          <w:szCs w:val="22"/>
        </w:rPr>
        <w:t xml:space="preserve">ma zastosowanie m.in. </w:t>
      </w:r>
      <w:r>
        <w:rPr>
          <w:sz w:val="22"/>
          <w:szCs w:val="22"/>
        </w:rPr>
        <w:t xml:space="preserve">w </w:t>
      </w:r>
      <w:r w:rsidRPr="003B5CFF">
        <w:rPr>
          <w:sz w:val="22"/>
          <w:szCs w:val="22"/>
        </w:rPr>
        <w:t>stanach przebiegających ze zmniejszonym łaknieniem i ogólnym osłabieniem, takich jak np. infekcje przebiegające z gorączką; choroby przewodu pokarmowego, choroby przyzębia, zabiegi chirurgiczne,</w:t>
      </w:r>
    </w:p>
    <w:p w:rsidR="002D70B1" w:rsidRPr="003B5CFF" w:rsidRDefault="002D70B1" w:rsidP="002D70B1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3B5CFF">
        <w:rPr>
          <w:sz w:val="22"/>
          <w:szCs w:val="22"/>
        </w:rPr>
        <w:t xml:space="preserve">dieta łatwostrawna stanowi podstawę do przygotowywania diet o zmienionej konsystencji zgodnie z zaleceniami lekarza lub lekarza i dietetyka. </w:t>
      </w:r>
    </w:p>
    <w:p w:rsidR="002D70B1" w:rsidRDefault="002D70B1" w:rsidP="002D70B1">
      <w:pPr>
        <w:pStyle w:val="Default"/>
        <w:jc w:val="both"/>
        <w:rPr>
          <w:color w:val="auto"/>
        </w:rPr>
      </w:pPr>
    </w:p>
    <w:p w:rsidR="002D70B1" w:rsidRDefault="002D70B1" w:rsidP="002D70B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Dieta łatwostrawna jest modyfikacją diety podstawowej polegającą m.in.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ograniczeniu lub eliminacji potraw/produktów ciężkostrawnych (np. warzyw kapustnych, cebulowych, nasion roślin strączkowych, produktów bogato błonnikowych), a także doborze odpowiednich technik kulinarnych, które mają poprawić strawność składników odżywczych i ograniczyć objawy niepożądane ze strony przewodu pokarmowego. </w:t>
      </w:r>
    </w:p>
    <w:p w:rsidR="002D70B1" w:rsidRDefault="002D70B1" w:rsidP="002D70B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Lekarz wraz z dietetykiem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podstawie wywiadu mogą ustalić indywidualną tolerancję pacjenta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niektóre potrawy/produkty zwyczajowo wykluczane z diety łatwostrawnej. Dieta powinna być prawidłowo zbilansowana pod względem wartości energetycznej i składników pokarmowych w oparciu o aktualne normy </w:t>
      </w:r>
      <w:proofErr w:type="spellStart"/>
      <w:r>
        <w:rPr>
          <w:sz w:val="22"/>
          <w:szCs w:val="22"/>
        </w:rPr>
        <w:t>żywienia</w:t>
      </w:r>
      <w:proofErr w:type="spellEnd"/>
      <w:r>
        <w:rPr>
          <w:sz w:val="22"/>
          <w:szCs w:val="22"/>
        </w:rPr>
        <w:t xml:space="preserve"> dla populacji Polski oraz wytyczne towarzystw naukowych w zakresie </w:t>
      </w:r>
      <w:proofErr w:type="spellStart"/>
      <w:r>
        <w:rPr>
          <w:sz w:val="22"/>
          <w:szCs w:val="22"/>
        </w:rPr>
        <w:t>żywienia</w:t>
      </w:r>
      <w:proofErr w:type="spellEnd"/>
      <w:r>
        <w:rPr>
          <w:sz w:val="22"/>
          <w:szCs w:val="22"/>
        </w:rPr>
        <w:t xml:space="preserve"> dzieci oraz urozmaicona pod kątem </w:t>
      </w:r>
      <w:r>
        <w:rPr>
          <w:color w:val="232323"/>
          <w:sz w:val="22"/>
          <w:szCs w:val="22"/>
        </w:rPr>
        <w:t>udziału wszystkich grup produktów spożywczych: produktów zbożowych, mlecznych, warzyw i owoców, ziemniaków, produktów mięsnych i ryb, jaj, oraz tłuszczów</w:t>
      </w:r>
      <w:r>
        <w:rPr>
          <w:sz w:val="22"/>
          <w:szCs w:val="22"/>
        </w:rPr>
        <w:t>.</w:t>
      </w:r>
    </w:p>
    <w:p w:rsidR="002D70B1" w:rsidRDefault="002D70B1" w:rsidP="002D70B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Dieta łatwostrawna  powinna być urozmaicona pod względem smaku, kolorystyki, konsystencji oraz obróbki termicznej. Posiłki powinny być podawane 4–5 x dziennie, 3 posiłki główne – śniadanie, obiad i kolacja oraz posiłki uzupełniające – posiłek wieczorny (II kolacja),  podawane o tych samych porach.</w:t>
      </w:r>
    </w:p>
    <w:p w:rsidR="002D70B1" w:rsidRPr="002E1190" w:rsidRDefault="002D70B1" w:rsidP="002D70B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Zalecane </w:t>
      </w:r>
      <w:r w:rsidRPr="002E1190">
        <w:rPr>
          <w:sz w:val="22"/>
          <w:szCs w:val="22"/>
        </w:rPr>
        <w:t>techniki kulinarne:</w:t>
      </w:r>
      <w:r>
        <w:rPr>
          <w:sz w:val="22"/>
          <w:szCs w:val="22"/>
        </w:rPr>
        <w:t xml:space="preserve"> gotowanie w wodzie lub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parze, d</w:t>
      </w:r>
      <w:r w:rsidRPr="002E1190">
        <w:rPr>
          <w:sz w:val="22"/>
          <w:szCs w:val="22"/>
        </w:rPr>
        <w:t>uszeni</w:t>
      </w:r>
      <w:r>
        <w:rPr>
          <w:sz w:val="22"/>
          <w:szCs w:val="22"/>
        </w:rPr>
        <w:t>e bez wcześniejszego obsmażania,</w:t>
      </w:r>
    </w:p>
    <w:p w:rsidR="002D70B1" w:rsidRDefault="002D70B1" w:rsidP="002D70B1">
      <w:pPr>
        <w:pStyle w:val="Default"/>
        <w:jc w:val="both"/>
        <w:rPr>
          <w:sz w:val="22"/>
          <w:szCs w:val="22"/>
        </w:rPr>
      </w:pPr>
      <w:r w:rsidRPr="002E1190">
        <w:rPr>
          <w:sz w:val="22"/>
          <w:szCs w:val="22"/>
        </w:rPr>
        <w:t>pieczenie bez dodatku tłuszczu, np. w folii aluminiowej, w rękawach do pieczenia, pergaminie, naczyniach żaroodpornych</w:t>
      </w:r>
      <w:r>
        <w:rPr>
          <w:sz w:val="22"/>
          <w:szCs w:val="22"/>
        </w:rPr>
        <w:t xml:space="preserve">, </w:t>
      </w:r>
      <w:r w:rsidRPr="002E1190">
        <w:rPr>
          <w:sz w:val="22"/>
          <w:szCs w:val="22"/>
        </w:rPr>
        <w:t>rozdrabnianie i spulchnianie potraw.</w:t>
      </w:r>
    </w:p>
    <w:p w:rsidR="002D70B1" w:rsidRDefault="002D70B1" w:rsidP="002D70B1">
      <w:pPr>
        <w:pStyle w:val="Defaul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4"/>
        <w:gridCol w:w="3391"/>
        <w:gridCol w:w="3863"/>
      </w:tblGrid>
      <w:tr w:rsidR="002D70B1" w:rsidRPr="001940ED" w:rsidTr="00AB2DCE">
        <w:tc>
          <w:tcPr>
            <w:tcW w:w="2093" w:type="dxa"/>
            <w:shd w:val="clear" w:color="auto" w:fill="BFBFBF"/>
          </w:tcPr>
          <w:p w:rsidR="002D70B1" w:rsidRPr="001940ED" w:rsidRDefault="002D70B1" w:rsidP="00AB2DC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>Grupy środków spożywczych</w:t>
            </w:r>
          </w:p>
          <w:p w:rsidR="002D70B1" w:rsidRPr="001940ED" w:rsidRDefault="002D70B1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shd w:val="clear" w:color="auto" w:fill="BFBFBF"/>
          </w:tcPr>
          <w:p w:rsidR="002D70B1" w:rsidRPr="001940ED" w:rsidRDefault="002D70B1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Produkty rekomendowane </w:t>
            </w:r>
          </w:p>
        </w:tc>
        <w:tc>
          <w:tcPr>
            <w:tcW w:w="4253" w:type="dxa"/>
            <w:shd w:val="clear" w:color="auto" w:fill="BFBFBF"/>
          </w:tcPr>
          <w:p w:rsidR="002D70B1" w:rsidRPr="001940ED" w:rsidRDefault="002D70B1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Produkty przeciwwskazane </w:t>
            </w:r>
          </w:p>
        </w:tc>
      </w:tr>
      <w:tr w:rsidR="002D70B1" w:rsidRPr="001940ED" w:rsidTr="00AB2DCE">
        <w:tc>
          <w:tcPr>
            <w:tcW w:w="2093" w:type="dxa"/>
            <w:vAlign w:val="bottom"/>
          </w:tcPr>
          <w:p w:rsidR="002D70B1" w:rsidRPr="001940ED" w:rsidRDefault="002D70B1" w:rsidP="00AB2DCE">
            <w:pPr>
              <w:pStyle w:val="Default"/>
              <w:jc w:val="center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>Produkty zbożowe</w:t>
            </w:r>
          </w:p>
          <w:p w:rsidR="002D70B1" w:rsidRPr="001940ED" w:rsidRDefault="002D70B1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wszystkie mąki przemiału oczyszczone, np. mąka pszenna, żytnia, ziemniaczana, kukurydziana, ryżowa;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białe pieczywo pszenne, żytnie i mieszane;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pieczywo typu graham, (nie częściej niż 3 razy w jadłospisie dekadowym);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kasze średnio i drobnoziarniste, np. manna, kukurydziana, jęczmienna, orkiszowa, jaglana, krakowska;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płatki naturalne np. owsiane, </w:t>
            </w:r>
            <w:r>
              <w:rPr>
                <w:sz w:val="22"/>
                <w:szCs w:val="22"/>
              </w:rPr>
              <w:lastRenderedPageBreak/>
              <w:t xml:space="preserve">gryczane, jęczmienne, żytnie, ryżowe;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makarony drobne;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7) ryż biały;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8) potrawy mączne, np. pierogi, kopytka, kluski bez okrasy. </w:t>
            </w:r>
          </w:p>
        </w:tc>
        <w:tc>
          <w:tcPr>
            <w:tcW w:w="4253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1) wszystkie mąki pełnoziarniste;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pieczywo z dodatkiem cukru, słodu, syropów, miodu, karmelu itp.;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pieczywo pełnoziarniste;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pieczywo cukiernicze i </w:t>
            </w:r>
            <w:proofErr w:type="spellStart"/>
            <w:r>
              <w:rPr>
                <w:sz w:val="22"/>
                <w:szCs w:val="22"/>
              </w:rPr>
              <w:t>półcukiernicze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produkty z mąki z wysokiego przemiału smażone,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kasze gruboziarniste, np.: gryczana, pęczak;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7) płatki kukurydziane i inne słodzone płatki </w:t>
            </w:r>
            <w:proofErr w:type="spellStart"/>
            <w:r>
              <w:rPr>
                <w:sz w:val="22"/>
                <w:szCs w:val="22"/>
              </w:rPr>
              <w:t>śniadaniow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8) makarony grube i pełnoziarniste;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 ryż brązowy.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2D70B1" w:rsidRPr="001940ED" w:rsidTr="00AB2DCE">
        <w:tc>
          <w:tcPr>
            <w:tcW w:w="2093" w:type="dxa"/>
          </w:tcPr>
          <w:p w:rsidR="002D70B1" w:rsidRPr="001940ED" w:rsidRDefault="002D70B1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lastRenderedPageBreak/>
              <w:t xml:space="preserve">Warzywa </w:t>
            </w:r>
          </w:p>
          <w:p w:rsidR="002D70B1" w:rsidRPr="001940ED" w:rsidRDefault="002D70B1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i przetwory </w:t>
            </w: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warzywne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warzywa świeże lub mrożone(zalecane np. marchew, buraki, dynia, cukinia, kabaczek, zielony groszek, młoda fasolka szparagowa; zielone warzywa liściaste np. sałata, roszponka);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gotowany kalafior, brokuł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bez łodygi (nie częściej niż 2 razy w jadłospisie dekadowym);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pomidor bez skóry.</w:t>
            </w:r>
          </w:p>
        </w:tc>
        <w:tc>
          <w:tcPr>
            <w:tcW w:w="4253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warzywa kapustne;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warzywa cebulowe;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surowe ogórki, papryka, kukurydza;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warzywa przetworzone tj. warzywa konserwowe, warzywa smażone lub przyrządzane z dużą ilością tłuszczu;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kiszonki;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pieczarki;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7) surowe kiełki roślin;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8) surówki z dodatkiem śmietany.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2D70B1" w:rsidRPr="001940ED" w:rsidTr="00AB2DCE"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37"/>
            </w:tblGrid>
            <w:tr w:rsidR="002D70B1" w:rsidRPr="005932F5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2D70B1" w:rsidRPr="005932F5" w:rsidRDefault="002D70B1" w:rsidP="00AB2DCE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5932F5">
                    <w:rPr>
                      <w:b/>
                      <w:bCs/>
                      <w:sz w:val="22"/>
                      <w:szCs w:val="22"/>
                    </w:rPr>
                    <w:t>Ziemniaki,</w:t>
                  </w:r>
                </w:p>
              </w:tc>
            </w:tr>
            <w:tr w:rsidR="002D70B1" w:rsidRPr="005932F5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2D70B1" w:rsidRPr="005932F5" w:rsidRDefault="002D70B1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2D70B1" w:rsidRPr="001940ED" w:rsidRDefault="002D70B1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 xml:space="preserve">1) ziemniaki gotowane, </w:t>
            </w:r>
          </w:p>
          <w:p w:rsidR="002D70B1" w:rsidRPr="001940ED" w:rsidRDefault="002D70B1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>pieczone.</w:t>
            </w:r>
          </w:p>
        </w:tc>
        <w:tc>
          <w:tcPr>
            <w:tcW w:w="4253" w:type="dxa"/>
          </w:tcPr>
          <w:p w:rsidR="002D70B1" w:rsidRPr="001940ED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ziemniaki</w:t>
            </w:r>
            <w:r w:rsidRPr="001940ED">
              <w:rPr>
                <w:sz w:val="22"/>
                <w:szCs w:val="22"/>
              </w:rPr>
              <w:t xml:space="preserve"> smażone (frytki, </w:t>
            </w:r>
          </w:p>
          <w:p w:rsidR="002D70B1" w:rsidRPr="001940ED" w:rsidRDefault="002D70B1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sz w:val="22"/>
                <w:szCs w:val="22"/>
              </w:rPr>
              <w:t>talarki)</w:t>
            </w:r>
          </w:p>
        </w:tc>
      </w:tr>
      <w:tr w:rsidR="002D70B1" w:rsidRPr="001940ED" w:rsidTr="00AB2DCE">
        <w:tc>
          <w:tcPr>
            <w:tcW w:w="2093" w:type="dxa"/>
          </w:tcPr>
          <w:p w:rsidR="002D70B1" w:rsidRPr="001940ED" w:rsidRDefault="002D70B1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Owoce </w:t>
            </w:r>
          </w:p>
          <w:p w:rsidR="002D70B1" w:rsidRPr="001940ED" w:rsidRDefault="002D70B1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przetwory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owocowe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dojrzałe bez skórki i pestek (zalecane np. jabłka, brzoskwinie, morele);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przeciery i musy owocowe z niską zawartością (do 5g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250 ml) lub bez dodatku cukru;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dżemy owocowe niskosłodzone bezpestkowe (nie częściej niż 3 razy w jadłospisie dekadowym);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owoce </w:t>
            </w:r>
            <w:proofErr w:type="spellStart"/>
            <w:r>
              <w:rPr>
                <w:sz w:val="22"/>
                <w:szCs w:val="22"/>
              </w:rPr>
              <w:t>drobnopestkowe</w:t>
            </w:r>
            <w:proofErr w:type="spellEnd"/>
            <w:r>
              <w:rPr>
                <w:sz w:val="22"/>
                <w:szCs w:val="22"/>
              </w:rPr>
              <w:t xml:space="preserve"> przetarte przez sito.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owoce niedojrzałe;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owoce ciężkostrawne (takie jak czereśnie, gruszki, śliwki);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owoce w syropach cukrowych;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owoce kandyzowane;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przetwory owocowe </w:t>
            </w:r>
            <w:proofErr w:type="spellStart"/>
            <w:r>
              <w:rPr>
                <w:sz w:val="22"/>
                <w:szCs w:val="22"/>
              </w:rPr>
              <w:t>wysokosłodzone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owoce suszone.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2D70B1" w:rsidRPr="001940ED" w:rsidTr="00AB2DCE">
        <w:tc>
          <w:tcPr>
            <w:tcW w:w="2093" w:type="dxa"/>
          </w:tcPr>
          <w:p w:rsidR="002D70B1" w:rsidRPr="008929DF" w:rsidRDefault="002D70B1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1940ED">
              <w:rPr>
                <w:rFonts w:ascii="Times New Roman" w:eastAsia="Times New Roman" w:hAnsi="Times New Roman" w:cs="Times New Roman"/>
                <w:b/>
                <w:lang w:val="pl-PL"/>
              </w:rPr>
              <w:t>Nasiona roślin strączkowych</w:t>
            </w:r>
          </w:p>
        </w:tc>
        <w:tc>
          <w:tcPr>
            <w:tcW w:w="3685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produkty z nasion roślin strączkowych </w:t>
            </w:r>
          </w:p>
        </w:tc>
      </w:tr>
      <w:tr w:rsidR="002D70B1" w:rsidRPr="001940ED" w:rsidTr="00AB2DCE">
        <w:trPr>
          <w:trHeight w:val="1284"/>
        </w:trPr>
        <w:tc>
          <w:tcPr>
            <w:tcW w:w="2093" w:type="dxa"/>
          </w:tcPr>
          <w:p w:rsidR="002D70B1" w:rsidRPr="001940ED" w:rsidRDefault="002D70B1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Nasiona, pestki, orzechy </w:t>
            </w: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w zależności od tolerancji mielone nasiona/orzechy/pestki lub pasty bez dodatku soli, cukru i oleju palmowego.</w:t>
            </w:r>
          </w:p>
        </w:tc>
        <w:tc>
          <w:tcPr>
            <w:tcW w:w="4253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całe nasiona, pestki, orzechy;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pasty z orzechów/nasion/pestek z dodatkiem soli i/lub cukru; </w:t>
            </w:r>
          </w:p>
          <w:p w:rsidR="002D70B1" w:rsidRPr="006507B0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wiórki kokosowe.</w:t>
            </w:r>
          </w:p>
        </w:tc>
      </w:tr>
      <w:tr w:rsidR="002D70B1" w:rsidRPr="001940ED" w:rsidTr="00AB2DCE">
        <w:tc>
          <w:tcPr>
            <w:tcW w:w="2093" w:type="dxa"/>
          </w:tcPr>
          <w:p w:rsidR="002D70B1" w:rsidRPr="001940ED" w:rsidRDefault="002D70B1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Mięso i przetwory mięsne </w:t>
            </w: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mięso z małą zawartością tłuszczu, np. drób bez skóry chuda wołowina, , chude partie wieprzowiny, np. polędwica, schab, szynka;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chude gatunki wędlin niemielonych wykonane z jednego kawałka mięśniowego: drobiowych, wieprzowych.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mięso z dużą zawartością tłuszczu, np. tłusty drób (kaczka, gęś), tłusta wołowina i wieprzowina,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mięsa peklowane oraz z dużą zawartością soli;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mięsa smażone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dużej ilości tłuszczu;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tłuste wędliny, np. baleron, boczek;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tłuste i niskogatunkowe kiełbasy, parówki, mielonki, mortadele;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pasztety;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7) wędliny podrobowe,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8) mięsa surowe ,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9) konserwy i wędzonki mięsne. </w:t>
            </w:r>
          </w:p>
        </w:tc>
      </w:tr>
      <w:tr w:rsidR="002D70B1" w:rsidRPr="001940ED" w:rsidTr="00AB2DCE">
        <w:tc>
          <w:tcPr>
            <w:tcW w:w="2093" w:type="dxa"/>
          </w:tcPr>
          <w:p w:rsidR="002D70B1" w:rsidRPr="001940ED" w:rsidRDefault="002D70B1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lastRenderedPageBreak/>
              <w:t xml:space="preserve">Ryby i przetwory rybne </w:t>
            </w: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ryby: łosoś, sardynki, pstrąg, dorsz, makrela atlantycka, morszczuk;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inne ryby: karp, halibut, marlin, okoń, żabnica, makrela hiszpańska, śledź – nie częściej niż raz w jadłospisie dekadowym.</w:t>
            </w:r>
          </w:p>
        </w:tc>
        <w:tc>
          <w:tcPr>
            <w:tcW w:w="4253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ryby drapieżne inne (np. miecznik, rekin, makrela królewska, tuńczyk, węgorz amerykański, </w:t>
            </w:r>
            <w:proofErr w:type="spellStart"/>
            <w:r>
              <w:rPr>
                <w:sz w:val="22"/>
                <w:szCs w:val="22"/>
              </w:rPr>
              <w:t>płytecznik</w:t>
            </w:r>
            <w:proofErr w:type="spellEnd"/>
            <w:r>
              <w:rPr>
                <w:sz w:val="22"/>
                <w:szCs w:val="22"/>
              </w:rPr>
              <w:t xml:space="preserve">, szczupak, </w:t>
            </w:r>
            <w:proofErr w:type="spellStart"/>
            <w:r>
              <w:rPr>
                <w:sz w:val="22"/>
                <w:szCs w:val="22"/>
              </w:rPr>
              <w:t>panga</w:t>
            </w:r>
            <w:proofErr w:type="spellEnd"/>
            <w:r>
              <w:rPr>
                <w:sz w:val="22"/>
                <w:szCs w:val="22"/>
              </w:rPr>
              <w:t xml:space="preserve">, tilapia, </w:t>
            </w:r>
            <w:proofErr w:type="spellStart"/>
            <w:r>
              <w:rPr>
                <w:sz w:val="22"/>
                <w:szCs w:val="22"/>
              </w:rPr>
              <w:t>gardłosz</w:t>
            </w:r>
            <w:proofErr w:type="spellEnd"/>
            <w:r>
              <w:rPr>
                <w:sz w:val="22"/>
                <w:szCs w:val="22"/>
              </w:rPr>
              <w:t xml:space="preserve"> atlantycki) łosoś i śledź bałtycki, szprotki;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ryby surowe.</w:t>
            </w:r>
          </w:p>
        </w:tc>
      </w:tr>
      <w:tr w:rsidR="002D70B1" w:rsidRPr="001940ED" w:rsidTr="00AB2DCE">
        <w:tc>
          <w:tcPr>
            <w:tcW w:w="2093" w:type="dxa"/>
          </w:tcPr>
          <w:p w:rsidR="002D70B1" w:rsidRPr="001940ED" w:rsidRDefault="002D70B1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Jaja i potrawy z jaj </w:t>
            </w: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gotowane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twardo (jeżeli dobrze tolerowane);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jajecznica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parze.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jaja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miękko;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jaja przyrządzane z dużą ilością tłuszczu;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jajecznica, jaja sadzone, omlety, kotlety jajeczne smażone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tłuszczu. </w:t>
            </w:r>
          </w:p>
        </w:tc>
      </w:tr>
      <w:tr w:rsidR="002D70B1" w:rsidRPr="001940ED" w:rsidTr="00AB2DCE">
        <w:tc>
          <w:tcPr>
            <w:tcW w:w="2093" w:type="dxa"/>
          </w:tcPr>
          <w:p w:rsidR="002D70B1" w:rsidRPr="001940ED" w:rsidRDefault="002D70B1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Mleko i produkty mleczne </w:t>
            </w: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mleko do 2% tłuszczu;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sery twarogowe chude lub półtłuste;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naturalne napoje mleczne fermentowane bez dodatku cukru (np. jogurt i inne do 3% tłuszczu);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śmietanka/śmietana do 12% tłuszczu.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przetwory mleczne z mleka niepasteryzowanego;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jogurty owocowe i inne przetwory mleczne z dodatkiem cukru, desery mleczne; </w:t>
            </w:r>
          </w:p>
          <w:p w:rsidR="002D70B1" w:rsidRPr="0063121B" w:rsidRDefault="002D70B1" w:rsidP="00AB2DCE">
            <w:pPr>
              <w:pStyle w:val="Default"/>
              <w:rPr>
                <w:sz w:val="22"/>
                <w:szCs w:val="22"/>
                <w:lang w:val="en-US"/>
              </w:rPr>
            </w:pPr>
            <w:r w:rsidRPr="0063121B">
              <w:rPr>
                <w:sz w:val="22"/>
                <w:szCs w:val="22"/>
                <w:lang w:val="en-US"/>
              </w:rPr>
              <w:t xml:space="preserve">3) </w:t>
            </w:r>
            <w:proofErr w:type="spellStart"/>
            <w:r w:rsidRPr="0063121B">
              <w:rPr>
                <w:sz w:val="22"/>
                <w:szCs w:val="22"/>
                <w:lang w:val="en-US"/>
              </w:rPr>
              <w:t>sery</w:t>
            </w:r>
            <w:proofErr w:type="spellEnd"/>
            <w:r w:rsidRPr="0063121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3121B">
              <w:rPr>
                <w:sz w:val="22"/>
                <w:szCs w:val="22"/>
                <w:lang w:val="en-US"/>
              </w:rPr>
              <w:t>topione</w:t>
            </w:r>
            <w:proofErr w:type="spellEnd"/>
            <w:r w:rsidRPr="0063121B">
              <w:rPr>
                <w:sz w:val="22"/>
                <w:szCs w:val="22"/>
                <w:lang w:val="en-US"/>
              </w:rPr>
              <w:t xml:space="preserve">; </w:t>
            </w:r>
          </w:p>
          <w:p w:rsidR="002D70B1" w:rsidRPr="0063121B" w:rsidRDefault="002D70B1" w:rsidP="00AB2DCE">
            <w:pPr>
              <w:pStyle w:val="Default"/>
              <w:rPr>
                <w:sz w:val="22"/>
                <w:szCs w:val="22"/>
                <w:lang w:val="en-US"/>
              </w:rPr>
            </w:pPr>
            <w:r w:rsidRPr="0063121B">
              <w:rPr>
                <w:sz w:val="22"/>
                <w:szCs w:val="22"/>
                <w:lang w:val="en-US"/>
              </w:rPr>
              <w:t xml:space="preserve">4) </w:t>
            </w:r>
            <w:proofErr w:type="spellStart"/>
            <w:r w:rsidRPr="0063121B">
              <w:rPr>
                <w:sz w:val="22"/>
                <w:szCs w:val="22"/>
                <w:lang w:val="en-US"/>
              </w:rPr>
              <w:t>sery</w:t>
            </w:r>
            <w:proofErr w:type="spellEnd"/>
            <w:r w:rsidRPr="0063121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3121B">
              <w:rPr>
                <w:sz w:val="22"/>
                <w:szCs w:val="22"/>
                <w:lang w:val="en-US"/>
              </w:rPr>
              <w:t>pleśniowe</w:t>
            </w:r>
            <w:proofErr w:type="spellEnd"/>
            <w:r w:rsidRPr="0063121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3121B">
              <w:rPr>
                <w:sz w:val="22"/>
                <w:szCs w:val="22"/>
                <w:lang w:val="en-US"/>
              </w:rPr>
              <w:t>typu</w:t>
            </w:r>
            <w:proofErr w:type="spellEnd"/>
            <w:r w:rsidRPr="0063121B">
              <w:rPr>
                <w:sz w:val="22"/>
                <w:szCs w:val="22"/>
                <w:lang w:val="en-US"/>
              </w:rPr>
              <w:t xml:space="preserve"> brie, camembert, </w:t>
            </w:r>
            <w:proofErr w:type="spellStart"/>
            <w:r w:rsidRPr="0063121B">
              <w:rPr>
                <w:sz w:val="22"/>
                <w:szCs w:val="22"/>
                <w:lang w:val="en-US"/>
              </w:rPr>
              <w:t>roquefort</w:t>
            </w:r>
            <w:proofErr w:type="spellEnd"/>
            <w:r w:rsidRPr="0063121B">
              <w:rPr>
                <w:sz w:val="22"/>
                <w:szCs w:val="22"/>
                <w:lang w:val="en-US"/>
              </w:rPr>
              <w:t xml:space="preserve">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sery podpuszczkowe;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wysokotłuszczowe napoje mleczne fermentowane;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7) śmietana tłusta. </w:t>
            </w:r>
          </w:p>
        </w:tc>
      </w:tr>
      <w:tr w:rsidR="002D70B1" w:rsidRPr="001940ED" w:rsidTr="00AB2DCE">
        <w:tc>
          <w:tcPr>
            <w:tcW w:w="2093" w:type="dxa"/>
          </w:tcPr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1940ED">
              <w:rPr>
                <w:rFonts w:ascii="Times New Roman" w:eastAsia="Times New Roman" w:hAnsi="Times New Roman" w:cs="Times New Roman"/>
                <w:b/>
                <w:lang w:val="pl-PL"/>
              </w:rPr>
              <w:t xml:space="preserve">Tłuszcze </w:t>
            </w: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masło, mieszanki masła z olejami roślinnymi,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miękka margaryna,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oleje roślinne, np. rzepakowy, oliwa z oliwek.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tłuszcze zwierzęce, np. smalec, 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twarde margaryny,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masło klarowane,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majonez;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tłuszcz kokosowy i palmowy. </w:t>
            </w:r>
          </w:p>
        </w:tc>
      </w:tr>
      <w:tr w:rsidR="002D70B1" w:rsidRPr="001940ED" w:rsidTr="00AB2DCE"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18"/>
            </w:tblGrid>
            <w:tr w:rsidR="002D70B1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2D70B1" w:rsidRDefault="002D70B1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Desery </w:t>
                  </w:r>
                </w:p>
              </w:tc>
            </w:tr>
            <w:tr w:rsidR="002D70B1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2D70B1" w:rsidRDefault="002D70B1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(w ograniczonych </w:t>
                  </w:r>
                </w:p>
              </w:tc>
            </w:tr>
            <w:tr w:rsidR="002D70B1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2D70B1" w:rsidRDefault="002D70B1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ilościach) </w:t>
                  </w:r>
                </w:p>
              </w:tc>
            </w:tr>
          </w:tbl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budyń (bez dodatku cukru lub z małą ilością cukru – do 5 g/250 ml użytego mleka);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kisiel (bez dodatku cukru lub z małą ilością cukru – do 5 g/250 ml użytej wody);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ciasta drożdżowe niskosłodzone;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ciasta biszkoptowe niskosłodzone (bez dodatku proszku do pieczenia).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słodycze zawierające duże ilości cukru i/lub tłuszczu; 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ciasta kruche;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3)ciasto francuskie;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desery zawierające znaczne ilości substancji konserwujących i barwniki.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</w:p>
        </w:tc>
      </w:tr>
      <w:tr w:rsidR="002D70B1" w:rsidRPr="001940ED" w:rsidTr="00AB2DCE">
        <w:tc>
          <w:tcPr>
            <w:tcW w:w="2093" w:type="dxa"/>
          </w:tcPr>
          <w:p w:rsidR="002D70B1" w:rsidRPr="001940ED" w:rsidRDefault="002D70B1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Napoje </w:t>
            </w: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</w:t>
            </w:r>
            <w:proofErr w:type="spellStart"/>
            <w:r>
              <w:rPr>
                <w:sz w:val="22"/>
                <w:szCs w:val="22"/>
              </w:rPr>
              <w:t>woda</w:t>
            </w:r>
            <w:proofErr w:type="spellEnd"/>
            <w:r>
              <w:rPr>
                <w:sz w:val="22"/>
                <w:szCs w:val="22"/>
              </w:rPr>
              <w:t xml:space="preserve"> niegazowana;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napoje bez dodatku cukru lub z małą ilością cukru – do 5 g/250 ml (np. kawa zbożowa, herbaty, kompoty, kakao; zalecane słabe napary);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kompoty (bez dodatku cukru lub z małą ilością cukru do 5 g/ 250 ml). </w:t>
            </w:r>
          </w:p>
        </w:tc>
        <w:tc>
          <w:tcPr>
            <w:tcW w:w="4253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</w:t>
            </w:r>
            <w:proofErr w:type="spellStart"/>
            <w:r>
              <w:rPr>
                <w:sz w:val="22"/>
                <w:szCs w:val="22"/>
              </w:rPr>
              <w:t>woda</w:t>
            </w:r>
            <w:proofErr w:type="spellEnd"/>
            <w:r>
              <w:rPr>
                <w:sz w:val="22"/>
                <w:szCs w:val="22"/>
              </w:rPr>
              <w:t xml:space="preserve"> gazowana;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napoje gazowane;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napoje </w:t>
            </w:r>
            <w:proofErr w:type="spellStart"/>
            <w:r>
              <w:rPr>
                <w:sz w:val="22"/>
                <w:szCs w:val="22"/>
              </w:rPr>
              <w:t>wysokosłodzone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soki i nektary owocowe;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wody smakowe z dodatkiem cukru;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mocne napary herbaty i kawy.</w:t>
            </w:r>
          </w:p>
        </w:tc>
      </w:tr>
      <w:tr w:rsidR="002D70B1" w:rsidRPr="001940ED" w:rsidTr="00AB2DCE">
        <w:tc>
          <w:tcPr>
            <w:tcW w:w="2093" w:type="dxa"/>
          </w:tcPr>
          <w:p w:rsidR="002D70B1" w:rsidRPr="001940ED" w:rsidRDefault="002D70B1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Przyprawy </w:t>
            </w: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2D70B1" w:rsidRPr="001940ED" w:rsidRDefault="002D70B1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1) łagodne naturalne zioła i przyprawy np. koper zielony, zielona pietruszka, liść laurowy, ziele angielskie, kminek, tymianek, </w:t>
            </w:r>
            <w:r>
              <w:rPr>
                <w:sz w:val="22"/>
                <w:szCs w:val="22"/>
              </w:rPr>
              <w:lastRenderedPageBreak/>
              <w:t xml:space="preserve">majeranek, bazylia, </w:t>
            </w:r>
            <w:proofErr w:type="spellStart"/>
            <w:r>
              <w:rPr>
                <w:sz w:val="22"/>
                <w:szCs w:val="22"/>
              </w:rPr>
              <w:t>oregano</w:t>
            </w:r>
            <w:proofErr w:type="spellEnd"/>
            <w:r>
              <w:rPr>
                <w:sz w:val="22"/>
                <w:szCs w:val="22"/>
              </w:rPr>
              <w:t xml:space="preserve">, lubczyk, rozmaryn, pieprz ziołowy, goździki, cynamon;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gotowe przyprawy warzywne;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sól i cukier (w ograniczonych ilościach).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1) miód;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ostre przyprawy np. czarny pieprz, pieprz </w:t>
            </w:r>
            <w:proofErr w:type="spellStart"/>
            <w:r>
              <w:rPr>
                <w:sz w:val="22"/>
                <w:szCs w:val="22"/>
              </w:rPr>
              <w:t>cayenne</w:t>
            </w:r>
            <w:proofErr w:type="spellEnd"/>
            <w:r>
              <w:rPr>
                <w:sz w:val="22"/>
                <w:szCs w:val="22"/>
              </w:rPr>
              <w:t xml:space="preserve">, ostra papryka, papryka </w:t>
            </w:r>
            <w:proofErr w:type="spellStart"/>
            <w:r>
              <w:rPr>
                <w:sz w:val="22"/>
                <w:szCs w:val="22"/>
              </w:rPr>
              <w:t>chili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3) kostki rosołowe i mocne esencje bulionowe;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gotowe bazy do zup i sosów;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gotowe sosy sałatkowe i dressingi;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6) musztarda, keczup, ocet;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7) sos sojowy;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8) przyprawy wzmacniające smak w postaci płynnej i stałej. </w:t>
            </w:r>
          </w:p>
          <w:p w:rsidR="002D70B1" w:rsidRDefault="002D70B1" w:rsidP="00AB2DCE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F63E08" w:rsidRDefault="00F63E08"/>
    <w:p w:rsidR="002D70B1" w:rsidRPr="0066682F" w:rsidRDefault="002D70B1" w:rsidP="002D70B1">
      <w:pPr>
        <w:tabs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6682F">
        <w:rPr>
          <w:rFonts w:ascii="Times New Roman" w:hAnsi="Times New Roman" w:cs="Times New Roman"/>
          <w:b/>
          <w:sz w:val="23"/>
          <w:szCs w:val="23"/>
        </w:rPr>
        <w:t xml:space="preserve">Opracowano </w:t>
      </w:r>
      <w:proofErr w:type="spellStart"/>
      <w:r w:rsidRPr="0066682F">
        <w:rPr>
          <w:rFonts w:ascii="Times New Roman" w:hAnsi="Times New Roman" w:cs="Times New Roman"/>
          <w:b/>
          <w:sz w:val="23"/>
          <w:szCs w:val="23"/>
        </w:rPr>
        <w:t>na</w:t>
      </w:r>
      <w:proofErr w:type="spellEnd"/>
      <w:r w:rsidRPr="0066682F">
        <w:rPr>
          <w:rFonts w:ascii="Times New Roman" w:hAnsi="Times New Roman" w:cs="Times New Roman"/>
          <w:b/>
          <w:sz w:val="23"/>
          <w:szCs w:val="23"/>
        </w:rPr>
        <w:t xml:space="preserve"> podstawie Standardów Żywienia opublikowanych przez Ministerstwo Zdrowia z dnia 22.12.2025r. opracowanych przez Narodowy Instytut Zdrowia Publicznego PZH – Państwowy Instytut Badawczy we współpracy z Instytutem Matki i Dziecka oraz Polskim Towarzystwem Żywienia Pozajelitowego, Dojelitowego i Metabolizmu</w:t>
      </w:r>
      <w:r>
        <w:rPr>
          <w:rFonts w:ascii="Times New Roman" w:hAnsi="Times New Roman" w:cs="Times New Roman"/>
          <w:b/>
          <w:sz w:val="23"/>
          <w:szCs w:val="23"/>
        </w:rPr>
        <w:t>.</w:t>
      </w:r>
    </w:p>
    <w:p w:rsidR="002D70B1" w:rsidRDefault="002D70B1"/>
    <w:sectPr w:rsidR="002D70B1" w:rsidSect="00F63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2756E"/>
    <w:multiLevelType w:val="hybridMultilevel"/>
    <w:tmpl w:val="65A00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70B1"/>
    <w:rsid w:val="00045AB2"/>
    <w:rsid w:val="000E46D6"/>
    <w:rsid w:val="001E3416"/>
    <w:rsid w:val="00251694"/>
    <w:rsid w:val="002D70B1"/>
    <w:rsid w:val="00376DD3"/>
    <w:rsid w:val="003E3CAC"/>
    <w:rsid w:val="00543317"/>
    <w:rsid w:val="006D639F"/>
    <w:rsid w:val="006F26C0"/>
    <w:rsid w:val="007260AB"/>
    <w:rsid w:val="007D0545"/>
    <w:rsid w:val="00817EF5"/>
    <w:rsid w:val="008E6DEB"/>
    <w:rsid w:val="00900F19"/>
    <w:rsid w:val="00910B7D"/>
    <w:rsid w:val="00A054DD"/>
    <w:rsid w:val="00D414B5"/>
    <w:rsid w:val="00DC143F"/>
    <w:rsid w:val="00DE0A59"/>
    <w:rsid w:val="00E5512A"/>
    <w:rsid w:val="00ED769E"/>
    <w:rsid w:val="00F63E08"/>
    <w:rsid w:val="00F642B4"/>
    <w:rsid w:val="00FB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70B1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D70B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Default">
    <w:name w:val="Default"/>
    <w:rsid w:val="002D70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1288</Words>
  <Characters>7731</Characters>
  <Application>Microsoft Office Word</Application>
  <DocSecurity>0</DocSecurity>
  <Lines>64</Lines>
  <Paragraphs>18</Paragraphs>
  <ScaleCrop>false</ScaleCrop>
  <Company/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admuser</dc:creator>
  <cp:lastModifiedBy>admuser</cp:lastModifiedBy>
  <cp:revision>1</cp:revision>
  <dcterms:created xsi:type="dcterms:W3CDTF">2026-03-24T12:00:00Z</dcterms:created>
  <dcterms:modified xsi:type="dcterms:W3CDTF">2026-03-24T12:00:00Z</dcterms:modified>
</cp:coreProperties>
</file>